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3C" w:rsidRPr="00CD3D4B" w:rsidRDefault="001D3B0F" w:rsidP="00CD3D4B">
      <w:pPr>
        <w:pStyle w:val="Title"/>
        <w:rPr>
          <w:u w:val="single"/>
        </w:rPr>
      </w:pPr>
      <w:r w:rsidRPr="00CD3D4B">
        <w:rPr>
          <w:u w:val="single"/>
        </w:rPr>
        <w:t>MEDIA MINI MOCK SECTION A</w:t>
      </w:r>
    </w:p>
    <w:p w:rsidR="001D3B0F" w:rsidRDefault="001D3B0F"/>
    <w:p w:rsidR="00480412" w:rsidRPr="00CD3D4B" w:rsidRDefault="00480412">
      <w:pPr>
        <w:rPr>
          <w:b/>
        </w:rPr>
      </w:pPr>
      <w:r w:rsidRPr="00CD3D4B">
        <w:rPr>
          <w:b/>
        </w:rPr>
        <w:t>QUESTION 1</w:t>
      </w:r>
    </w:p>
    <w:p w:rsidR="00480412" w:rsidRDefault="00480412" w:rsidP="00480412">
      <w:r>
        <w:t>This question is based on both of the following:</w:t>
      </w:r>
    </w:p>
    <w:p w:rsidR="00480412" w:rsidRDefault="00480412" w:rsidP="00480412">
      <w:r>
        <w:t xml:space="preserve">• </w:t>
      </w:r>
      <w:proofErr w:type="gramStart"/>
      <w:r>
        <w:t>the</w:t>
      </w:r>
      <w:proofErr w:type="gramEnd"/>
      <w:r>
        <w:t xml:space="preserve"> Close Study Product you have studied: </w:t>
      </w:r>
      <w:r w:rsidR="00BB4B8C">
        <w:t>Maybelline ‘Bossed Up’ campaign (2017)</w:t>
      </w:r>
      <w:r>
        <w:t xml:space="preserve"> </w:t>
      </w:r>
    </w:p>
    <w:p w:rsidR="00480412" w:rsidRDefault="00480412" w:rsidP="00480412">
      <w:r>
        <w:t xml:space="preserve">• </w:t>
      </w:r>
      <w:proofErr w:type="gramStart"/>
      <w:r>
        <w:t>the</w:t>
      </w:r>
      <w:proofErr w:type="gramEnd"/>
      <w:r>
        <w:t xml:space="preserve"> video game Close Study Product you have studied: Tomb Raider Anniversary (2007).</w:t>
      </w:r>
    </w:p>
    <w:p w:rsidR="00480412" w:rsidRDefault="00480412" w:rsidP="00480412">
      <w:r>
        <w:t xml:space="preserve">Carefully </w:t>
      </w:r>
      <w:r w:rsidR="00BB4B8C">
        <w:t>reference</w:t>
      </w:r>
      <w:r>
        <w:t xml:space="preserve"> </w:t>
      </w:r>
      <w:r w:rsidR="00BB4B8C">
        <w:t>both products</w:t>
      </w:r>
      <w:r>
        <w:t xml:space="preserve"> that you have studied when answering the question.</w:t>
      </w:r>
    </w:p>
    <w:p w:rsidR="00480412" w:rsidRDefault="00480412" w:rsidP="00480412"/>
    <w:p w:rsidR="00480412" w:rsidRPr="00BB4B8C" w:rsidRDefault="00480412" w:rsidP="00480412">
      <w:pPr>
        <w:rPr>
          <w:b/>
        </w:rPr>
      </w:pPr>
      <w:r w:rsidRPr="00BB4B8C">
        <w:rPr>
          <w:b/>
        </w:rPr>
        <w:t>Compare the specific choices that have been made in the choices of media language used to represent of gender in the two products.</w:t>
      </w:r>
    </w:p>
    <w:p w:rsidR="00480412" w:rsidRDefault="00480412" w:rsidP="00480412">
      <w:r>
        <w:t>In your answer, you must consider:</w:t>
      </w:r>
    </w:p>
    <w:p w:rsidR="00480412" w:rsidRDefault="00480412" w:rsidP="00480412">
      <w:pPr>
        <w:spacing w:line="240" w:lineRule="auto"/>
        <w:ind w:left="720"/>
      </w:pPr>
      <w:r>
        <w:t xml:space="preserve">• </w:t>
      </w:r>
      <w:proofErr w:type="gramStart"/>
      <w:r>
        <w:t>how</w:t>
      </w:r>
      <w:proofErr w:type="gramEnd"/>
      <w:r>
        <w:t xml:space="preserve"> gender is represented through processes of selection and combination</w:t>
      </w:r>
    </w:p>
    <w:p w:rsidR="00480412" w:rsidRDefault="00480412" w:rsidP="00480412">
      <w:pPr>
        <w:spacing w:line="240" w:lineRule="auto"/>
        <w:ind w:left="720"/>
      </w:pPr>
      <w:r>
        <w:t xml:space="preserve">• </w:t>
      </w:r>
      <w:proofErr w:type="gramStart"/>
      <w:r>
        <w:t>the</w:t>
      </w:r>
      <w:proofErr w:type="gramEnd"/>
      <w:r>
        <w:t xml:space="preserve"> reasons for the choices made in the representation of gender</w:t>
      </w:r>
    </w:p>
    <w:p w:rsidR="00480412" w:rsidRDefault="00480412" w:rsidP="00480412">
      <w:pPr>
        <w:spacing w:line="240" w:lineRule="auto"/>
        <w:ind w:left="720"/>
      </w:pPr>
      <w:r>
        <w:t xml:space="preserve">• </w:t>
      </w:r>
      <w:proofErr w:type="gramStart"/>
      <w:r>
        <w:t>the</w:t>
      </w:r>
      <w:proofErr w:type="gramEnd"/>
      <w:r>
        <w:t xml:space="preserve"> similarities and differences in the representations of gender</w:t>
      </w:r>
    </w:p>
    <w:p w:rsidR="00480412" w:rsidRDefault="00480412" w:rsidP="00480412">
      <w:pPr>
        <w:spacing w:line="240" w:lineRule="auto"/>
        <w:ind w:left="720"/>
      </w:pPr>
      <w:r>
        <w:t xml:space="preserve">• </w:t>
      </w:r>
      <w:proofErr w:type="gramStart"/>
      <w:r>
        <w:t>how</w:t>
      </w:r>
      <w:proofErr w:type="gramEnd"/>
      <w:r>
        <w:t xml:space="preserve"> far these representations are influenced by historical, social and political contexts of media.</w:t>
      </w:r>
    </w:p>
    <w:p w:rsidR="00480412" w:rsidRDefault="00480412" w:rsidP="00480412">
      <w:pPr>
        <w:jc w:val="right"/>
      </w:pPr>
      <w:r>
        <w:t>[20 marks]</w:t>
      </w:r>
    </w:p>
    <w:p w:rsidR="00480412" w:rsidRDefault="00480412"/>
    <w:p w:rsidR="00480412" w:rsidRDefault="00480412"/>
    <w:p w:rsidR="00480412" w:rsidRDefault="00480412"/>
    <w:p w:rsidR="00480412" w:rsidRDefault="00480412"/>
    <w:p w:rsidR="00480412" w:rsidRPr="00CD3D4B" w:rsidRDefault="00480412">
      <w:pPr>
        <w:rPr>
          <w:b/>
        </w:rPr>
      </w:pPr>
      <w:r w:rsidRPr="00CD3D4B">
        <w:rPr>
          <w:b/>
        </w:rPr>
        <w:t>QUESTION 2</w:t>
      </w:r>
    </w:p>
    <w:p w:rsidR="00480412" w:rsidRDefault="00480412" w:rsidP="0048041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337B62">
        <w:rPr>
          <w:rFonts w:asciiTheme="minorHAnsi" w:hAnsiTheme="minorHAnsi" w:cstheme="minorBidi"/>
          <w:b/>
          <w:color w:val="auto"/>
          <w:sz w:val="22"/>
          <w:szCs w:val="22"/>
        </w:rPr>
        <w:t xml:space="preserve">Analyse the </w:t>
      </w:r>
      <w:r w:rsidR="00337B62">
        <w:rPr>
          <w:rFonts w:asciiTheme="minorHAnsi" w:hAnsiTheme="minorHAnsi" w:cstheme="minorBidi"/>
          <w:b/>
          <w:color w:val="auto"/>
          <w:sz w:val="22"/>
          <w:szCs w:val="22"/>
        </w:rPr>
        <w:t>use of print language of the Close Study Product ‘Men’s Health’</w:t>
      </w:r>
      <w:r w:rsidRPr="00337B62">
        <w:rPr>
          <w:rFonts w:asciiTheme="minorHAnsi" w:hAnsiTheme="minorHAnsi" w:cstheme="minorBidi"/>
          <w:b/>
          <w:color w:val="auto"/>
          <w:sz w:val="22"/>
          <w:szCs w:val="22"/>
        </w:rPr>
        <w:t xml:space="preserve"> that you have studied in terms of </w:t>
      </w:r>
      <w:r w:rsidR="00337B62">
        <w:rPr>
          <w:rFonts w:asciiTheme="minorHAnsi" w:hAnsiTheme="minorHAnsi" w:cstheme="minorBidi"/>
          <w:b/>
          <w:color w:val="auto"/>
          <w:sz w:val="22"/>
          <w:szCs w:val="22"/>
        </w:rPr>
        <w:t>the analytical framework</w:t>
      </w:r>
      <w:r w:rsidRPr="00337B62">
        <w:rPr>
          <w:rFonts w:asciiTheme="minorHAnsi" w:hAnsiTheme="minorHAnsi" w:cstheme="minorBidi"/>
          <w:b/>
          <w:color w:val="auto"/>
          <w:sz w:val="22"/>
          <w:szCs w:val="22"/>
        </w:rPr>
        <w:t xml:space="preserve"> of Semiotics. </w:t>
      </w:r>
    </w:p>
    <w:p w:rsidR="00337B62" w:rsidRDefault="00337B62" w:rsidP="0048041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337B62" w:rsidRDefault="00337B62" w:rsidP="00337B62">
      <w:r>
        <w:t>In your answer, you must consider:</w:t>
      </w:r>
    </w:p>
    <w:p w:rsidR="00337B62" w:rsidRDefault="00337B62" w:rsidP="00337B62">
      <w:pPr>
        <w:spacing w:line="240" w:lineRule="auto"/>
        <w:ind w:left="720"/>
      </w:pPr>
      <w:r>
        <w:t xml:space="preserve">• </w:t>
      </w:r>
      <w:proofErr w:type="gramStart"/>
      <w:r>
        <w:t>the</w:t>
      </w:r>
      <w:proofErr w:type="gramEnd"/>
      <w:r>
        <w:t xml:space="preserve"> use of individual features and elements that are used to construct this media product </w:t>
      </w:r>
    </w:p>
    <w:p w:rsidR="00337B62" w:rsidRDefault="00337B62" w:rsidP="00337B62">
      <w:pPr>
        <w:spacing w:line="240" w:lineRule="auto"/>
        <w:ind w:left="720"/>
      </w:pPr>
      <w:r>
        <w:t xml:space="preserve">• </w:t>
      </w:r>
      <w:proofErr w:type="gramStart"/>
      <w:r>
        <w:t>the</w:t>
      </w:r>
      <w:proofErr w:type="gramEnd"/>
      <w:r>
        <w:t xml:space="preserve"> </w:t>
      </w:r>
      <w:r>
        <w:t>way Semiotics helps to understand some of these choices</w:t>
      </w:r>
    </w:p>
    <w:p w:rsidR="00337B62" w:rsidRDefault="00337B62" w:rsidP="00337B62">
      <w:pPr>
        <w:spacing w:line="240" w:lineRule="auto"/>
        <w:ind w:left="720"/>
      </w:pPr>
      <w:r>
        <w:t xml:space="preserve">• </w:t>
      </w:r>
      <w:proofErr w:type="gramStart"/>
      <w:r>
        <w:t>the</w:t>
      </w:r>
      <w:proofErr w:type="gramEnd"/>
      <w:r>
        <w:t xml:space="preserve"> </w:t>
      </w:r>
      <w:r>
        <w:t>way in which media language helps to construct identity</w:t>
      </w:r>
      <w:r>
        <w:t xml:space="preserve"> </w:t>
      </w:r>
    </w:p>
    <w:p w:rsidR="00337B62" w:rsidRPr="00337B62" w:rsidRDefault="00337B62" w:rsidP="0048041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480412" w:rsidRDefault="00480412" w:rsidP="00480412">
      <w:pPr>
        <w:jc w:val="right"/>
      </w:pPr>
      <w:r>
        <w:t>[10 marks]</w:t>
      </w:r>
    </w:p>
    <w:p w:rsidR="00480412" w:rsidRDefault="00480412"/>
    <w:p w:rsidR="00480412" w:rsidRDefault="00480412">
      <w:r>
        <w:br w:type="page"/>
      </w:r>
    </w:p>
    <w:p w:rsidR="00480412" w:rsidRDefault="00480412" w:rsidP="00480412"/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80412" w:rsidTr="00AC1D03">
        <w:trPr>
          <w:trHeight w:val="780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480412" w:rsidRDefault="00480412" w:rsidP="0074484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Pr="003C6A8C">
              <w:rPr>
                <w:b/>
                <w:bCs/>
                <w:sz w:val="32"/>
                <w:szCs w:val="32"/>
              </w:rPr>
              <w:t xml:space="preserve">edia </w:t>
            </w:r>
            <w:r>
              <w:rPr>
                <w:b/>
                <w:bCs/>
                <w:sz w:val="32"/>
                <w:szCs w:val="32"/>
              </w:rPr>
              <w:t>Studies</w:t>
            </w:r>
          </w:p>
          <w:p w:rsidR="00480412" w:rsidRDefault="00480412" w:rsidP="00744849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Assessment Feedback Sheet</w:t>
            </w:r>
          </w:p>
        </w:tc>
      </w:tr>
      <w:tr w:rsidR="00480412" w:rsidTr="00AC1D03">
        <w:trPr>
          <w:trHeight w:val="281"/>
        </w:trPr>
        <w:tc>
          <w:tcPr>
            <w:tcW w:w="3005" w:type="dxa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  <w:r w:rsidRPr="00461006">
              <w:rPr>
                <w:sz w:val="24"/>
              </w:rPr>
              <w:t>Student Name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</w:p>
        </w:tc>
      </w:tr>
      <w:tr w:rsidR="00480412" w:rsidTr="00AC1D03">
        <w:trPr>
          <w:trHeight w:val="265"/>
        </w:trPr>
        <w:tc>
          <w:tcPr>
            <w:tcW w:w="3005" w:type="dxa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  <w:r w:rsidRPr="00461006">
              <w:rPr>
                <w:sz w:val="24"/>
              </w:rPr>
              <w:t>Assessment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  <w:r>
              <w:rPr>
                <w:sz w:val="24"/>
              </w:rPr>
              <w:t>Section A mini-mock</w:t>
            </w:r>
          </w:p>
        </w:tc>
      </w:tr>
      <w:tr w:rsidR="00480412" w:rsidTr="00AC1D03">
        <w:trPr>
          <w:trHeight w:val="281"/>
        </w:trPr>
        <w:tc>
          <w:tcPr>
            <w:tcW w:w="3005" w:type="dxa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  <w:r w:rsidRPr="00461006">
              <w:rPr>
                <w:sz w:val="24"/>
              </w:rPr>
              <w:t>Date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:rsidR="00480412" w:rsidRPr="00461006" w:rsidRDefault="00480412" w:rsidP="00744849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  <w:r w:rsidRPr="00461006">
              <w:rPr>
                <w:sz w:val="24"/>
              </w:rPr>
              <w:t xml:space="preserve"> 2018</w:t>
            </w:r>
          </w:p>
        </w:tc>
      </w:tr>
      <w:tr w:rsidR="00AC1D03" w:rsidTr="00F86653">
        <w:trPr>
          <w:trHeight w:val="281"/>
        </w:trPr>
        <w:tc>
          <w:tcPr>
            <w:tcW w:w="3005" w:type="dxa"/>
            <w:shd w:val="clear" w:color="auto" w:fill="FFFFFF" w:themeFill="background1"/>
          </w:tcPr>
          <w:p w:rsidR="00AC1D03" w:rsidRPr="00461006" w:rsidRDefault="00AC1D03" w:rsidP="00744849">
            <w:pPr>
              <w:rPr>
                <w:sz w:val="24"/>
              </w:rPr>
            </w:pPr>
            <w:r w:rsidRPr="00461006">
              <w:rPr>
                <w:sz w:val="24"/>
              </w:rPr>
              <w:t>Mark Breakdown</w:t>
            </w:r>
          </w:p>
        </w:tc>
        <w:tc>
          <w:tcPr>
            <w:tcW w:w="3005" w:type="dxa"/>
            <w:shd w:val="clear" w:color="auto" w:fill="FFFFFF" w:themeFill="background1"/>
          </w:tcPr>
          <w:p w:rsidR="00AC1D03" w:rsidRPr="00461006" w:rsidRDefault="00AC1D03" w:rsidP="00744849">
            <w:pPr>
              <w:rPr>
                <w:sz w:val="24"/>
              </w:rPr>
            </w:pPr>
            <w:r>
              <w:rPr>
                <w:sz w:val="24"/>
              </w:rPr>
              <w:t>Q1:   /20</w:t>
            </w:r>
          </w:p>
        </w:tc>
        <w:tc>
          <w:tcPr>
            <w:tcW w:w="3006" w:type="dxa"/>
            <w:shd w:val="clear" w:color="auto" w:fill="FFFFFF" w:themeFill="background1"/>
          </w:tcPr>
          <w:p w:rsidR="00AC1D03" w:rsidRPr="00461006" w:rsidRDefault="00AC1D03" w:rsidP="00744849">
            <w:pPr>
              <w:rPr>
                <w:sz w:val="24"/>
              </w:rPr>
            </w:pPr>
            <w:r>
              <w:rPr>
                <w:sz w:val="24"/>
              </w:rPr>
              <w:t>Q2:   /10</w:t>
            </w:r>
          </w:p>
        </w:tc>
      </w:tr>
      <w:tr w:rsidR="00AC1D03" w:rsidTr="00AC1D03">
        <w:trPr>
          <w:trHeight w:val="281"/>
        </w:trPr>
        <w:tc>
          <w:tcPr>
            <w:tcW w:w="3005" w:type="dxa"/>
            <w:shd w:val="clear" w:color="auto" w:fill="FFFFFF" w:themeFill="background1"/>
          </w:tcPr>
          <w:p w:rsidR="00AC1D03" w:rsidRPr="00461006" w:rsidRDefault="00AC1D03" w:rsidP="00744849">
            <w:pPr>
              <w:rPr>
                <w:sz w:val="24"/>
              </w:rPr>
            </w:pPr>
            <w:r>
              <w:rPr>
                <w:sz w:val="24"/>
              </w:rPr>
              <w:t xml:space="preserve">TOTAL MARK </w:t>
            </w:r>
          </w:p>
        </w:tc>
        <w:tc>
          <w:tcPr>
            <w:tcW w:w="6011" w:type="dxa"/>
            <w:gridSpan w:val="2"/>
            <w:shd w:val="clear" w:color="auto" w:fill="FFFFFF" w:themeFill="background1"/>
          </w:tcPr>
          <w:p w:rsidR="00AC1D03" w:rsidRPr="00461006" w:rsidRDefault="00AC1D03" w:rsidP="00744849">
            <w:pPr>
              <w:rPr>
                <w:sz w:val="24"/>
              </w:rPr>
            </w:pPr>
            <w:r>
              <w:rPr>
                <w:sz w:val="24"/>
              </w:rPr>
              <w:t xml:space="preserve">    /30</w:t>
            </w:r>
          </w:p>
        </w:tc>
      </w:tr>
    </w:tbl>
    <w:p w:rsidR="00480412" w:rsidRDefault="00480412" w:rsidP="004804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70"/>
        <w:gridCol w:w="7054"/>
        <w:gridCol w:w="514"/>
      </w:tblGrid>
      <w:tr w:rsidR="00480412" w:rsidTr="00744849">
        <w:tc>
          <w:tcPr>
            <w:tcW w:w="9016" w:type="dxa"/>
            <w:gridSpan w:val="4"/>
            <w:shd w:val="clear" w:color="auto" w:fill="FFFF00"/>
          </w:tcPr>
          <w:p w:rsidR="00480412" w:rsidRPr="00410B4D" w:rsidRDefault="00480412" w:rsidP="00744849">
            <w:pPr>
              <w:jc w:val="center"/>
              <w:rPr>
                <w:b/>
                <w:sz w:val="24"/>
              </w:rPr>
            </w:pPr>
            <w:r w:rsidRPr="00843054">
              <w:rPr>
                <w:b/>
                <w:sz w:val="24"/>
              </w:rPr>
              <w:t>Assessment Objectives – AO2 1 and AO2 2</w:t>
            </w:r>
          </w:p>
          <w:p w:rsidR="00480412" w:rsidRPr="00843054" w:rsidRDefault="00480412" w:rsidP="004804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43054">
              <w:rPr>
                <w:b/>
              </w:rPr>
              <w:t xml:space="preserve">Apply knowledge and understanding of the theoretical framework of media to analyse media products </w:t>
            </w:r>
            <w:r w:rsidR="007D2291">
              <w:rPr>
                <w:b/>
              </w:rPr>
              <w:t>including in relation to their contexts</w:t>
            </w:r>
            <w:r w:rsidRPr="00843054">
              <w:rPr>
                <w:b/>
              </w:rPr>
              <w:t xml:space="preserve"> (1</w:t>
            </w:r>
            <w:r w:rsidR="007D2291">
              <w:rPr>
                <w:b/>
              </w:rPr>
              <w:t>5</w:t>
            </w:r>
            <w:r w:rsidRPr="00843054">
              <w:rPr>
                <w:b/>
              </w:rPr>
              <w:t xml:space="preserve"> marks)</w:t>
            </w:r>
          </w:p>
          <w:p w:rsidR="00480412" w:rsidRPr="00410B4D" w:rsidRDefault="00480412" w:rsidP="0048041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43054">
              <w:rPr>
                <w:b/>
              </w:rPr>
              <w:t>Make jud</w:t>
            </w:r>
            <w:r w:rsidR="007D2291">
              <w:rPr>
                <w:b/>
              </w:rPr>
              <w:t>gements and draw conclusions (5</w:t>
            </w:r>
            <w:r w:rsidRPr="00843054">
              <w:rPr>
                <w:b/>
              </w:rPr>
              <w:t xml:space="preserve"> marks)</w:t>
            </w:r>
          </w:p>
        </w:tc>
      </w:tr>
      <w:tr w:rsidR="00480412" w:rsidTr="00AE7D80">
        <w:tc>
          <w:tcPr>
            <w:tcW w:w="678" w:type="dxa"/>
          </w:tcPr>
          <w:p w:rsidR="00480412" w:rsidRDefault="00480412" w:rsidP="00744849">
            <w:r>
              <w:t>Level</w:t>
            </w:r>
          </w:p>
        </w:tc>
        <w:tc>
          <w:tcPr>
            <w:tcW w:w="770" w:type="dxa"/>
          </w:tcPr>
          <w:p w:rsidR="00480412" w:rsidRDefault="00480412" w:rsidP="00744849">
            <w:r>
              <w:t>Range</w:t>
            </w:r>
          </w:p>
        </w:tc>
        <w:tc>
          <w:tcPr>
            <w:tcW w:w="7054" w:type="dxa"/>
          </w:tcPr>
          <w:p w:rsidR="00480412" w:rsidRDefault="00480412" w:rsidP="00744849">
            <w:r>
              <w:t>Description</w:t>
            </w:r>
          </w:p>
        </w:tc>
        <w:tc>
          <w:tcPr>
            <w:tcW w:w="514" w:type="dxa"/>
          </w:tcPr>
          <w:p w:rsidR="00480412" w:rsidRDefault="00480412" w:rsidP="00744849"/>
        </w:tc>
      </w:tr>
      <w:tr w:rsidR="00480412" w:rsidTr="00AE7D80">
        <w:tc>
          <w:tcPr>
            <w:tcW w:w="678" w:type="dxa"/>
          </w:tcPr>
          <w:p w:rsidR="00480412" w:rsidRDefault="00AE7D80" w:rsidP="00744849">
            <w:r>
              <w:t>4</w:t>
            </w:r>
          </w:p>
        </w:tc>
        <w:tc>
          <w:tcPr>
            <w:tcW w:w="770" w:type="dxa"/>
          </w:tcPr>
          <w:p w:rsidR="00480412" w:rsidRDefault="00480412" w:rsidP="007D2291">
            <w:r>
              <w:t>1</w:t>
            </w:r>
            <w:r w:rsidR="007D2291">
              <w:t>6</w:t>
            </w:r>
            <w:r>
              <w:t>-20</w:t>
            </w:r>
          </w:p>
        </w:tc>
        <w:tc>
          <w:tcPr>
            <w:tcW w:w="7054" w:type="dxa"/>
          </w:tcPr>
          <w:p w:rsidR="00480412" w:rsidRDefault="00480412" w:rsidP="00744849">
            <w:r>
              <w:t xml:space="preserve">Excellent and judicious application of knowledge and understanding of the theoretical framework </w:t>
            </w:r>
            <w:r w:rsidR="007D2291">
              <w:t>of media to analyse the products. The a</w:t>
            </w:r>
            <w:r>
              <w:t xml:space="preserve">nalysis is detailed and critically engages with the nuanced aspects of the </w:t>
            </w:r>
            <w:r w:rsidR="007D2291">
              <w:t>representations of gender</w:t>
            </w:r>
            <w:r>
              <w:t xml:space="preserve"> in relation to the products. </w:t>
            </w:r>
          </w:p>
          <w:p w:rsidR="00480412" w:rsidRDefault="00480412" w:rsidP="00744849">
            <w:r>
              <w:t xml:space="preserve">Excellent, astute judgements and conclusions </w:t>
            </w:r>
            <w:r w:rsidR="007D2291">
              <w:t>both in relation to the products and also the contexts in which they were created that are consistently</w:t>
            </w:r>
            <w:r>
              <w:t xml:space="preserve"> well supported by relevant and detailed analysis of specific products. </w:t>
            </w:r>
          </w:p>
          <w:p w:rsidR="00480412" w:rsidRPr="00843054" w:rsidRDefault="00480412" w:rsidP="00744849">
            <w:r>
              <w:t xml:space="preserve">Consistently appropriate and effective use of subject specific terminology throughout. </w:t>
            </w:r>
          </w:p>
        </w:tc>
        <w:tc>
          <w:tcPr>
            <w:tcW w:w="514" w:type="dxa"/>
          </w:tcPr>
          <w:p w:rsidR="00480412" w:rsidRDefault="00480412" w:rsidP="00744849"/>
        </w:tc>
      </w:tr>
      <w:tr w:rsidR="00480412" w:rsidTr="00AE7D80">
        <w:tc>
          <w:tcPr>
            <w:tcW w:w="678" w:type="dxa"/>
          </w:tcPr>
          <w:p w:rsidR="00480412" w:rsidRDefault="00AE7D80" w:rsidP="00744849">
            <w:r>
              <w:t>3</w:t>
            </w:r>
          </w:p>
        </w:tc>
        <w:tc>
          <w:tcPr>
            <w:tcW w:w="770" w:type="dxa"/>
          </w:tcPr>
          <w:p w:rsidR="00480412" w:rsidRDefault="007D2291" w:rsidP="007D2291">
            <w:r>
              <w:t>11</w:t>
            </w:r>
            <w:r w:rsidR="00480412">
              <w:t>-1</w:t>
            </w:r>
            <w:r>
              <w:t>5</w:t>
            </w:r>
          </w:p>
        </w:tc>
        <w:tc>
          <w:tcPr>
            <w:tcW w:w="7054" w:type="dxa"/>
          </w:tcPr>
          <w:p w:rsidR="00480412" w:rsidRDefault="00480412" w:rsidP="00744849">
            <w:r>
              <w:t>Good, accurate application of knowledge and understandin</w:t>
            </w:r>
            <w:r w:rsidR="007D2291">
              <w:t xml:space="preserve">g of the theoretical framework of media to analyse the products. The analysis sometimes engages </w:t>
            </w:r>
            <w:r>
              <w:t xml:space="preserve">with the nuanced aspects of the </w:t>
            </w:r>
            <w:r w:rsidR="007D2291">
              <w:t xml:space="preserve">representation of gender in </w:t>
            </w:r>
            <w:r>
              <w:t xml:space="preserve">relation to the product. </w:t>
            </w:r>
          </w:p>
          <w:p w:rsidR="00480412" w:rsidRDefault="00480412" w:rsidP="00744849">
            <w:r>
              <w:t xml:space="preserve">Good judgements and conclusions that are </w:t>
            </w:r>
            <w:r w:rsidR="007D2291">
              <w:t>frequently</w:t>
            </w:r>
            <w:r>
              <w:t xml:space="preserve"> supported by appropriate analysis of relevant aspects of the product. </w:t>
            </w:r>
          </w:p>
          <w:p w:rsidR="00480412" w:rsidRDefault="00480412" w:rsidP="00744849">
            <w:r>
              <w:t>Mostly appropriate and effective use of subject specific terminology.</w:t>
            </w:r>
          </w:p>
        </w:tc>
        <w:tc>
          <w:tcPr>
            <w:tcW w:w="514" w:type="dxa"/>
          </w:tcPr>
          <w:p w:rsidR="00480412" w:rsidRDefault="00480412" w:rsidP="00744849"/>
        </w:tc>
      </w:tr>
      <w:tr w:rsidR="00480412" w:rsidTr="00AE7D80">
        <w:tc>
          <w:tcPr>
            <w:tcW w:w="678" w:type="dxa"/>
          </w:tcPr>
          <w:p w:rsidR="00480412" w:rsidRDefault="00AE7D80" w:rsidP="00744849">
            <w:r>
              <w:t>2</w:t>
            </w:r>
          </w:p>
        </w:tc>
        <w:tc>
          <w:tcPr>
            <w:tcW w:w="770" w:type="dxa"/>
          </w:tcPr>
          <w:p w:rsidR="00480412" w:rsidRDefault="00AE7D80" w:rsidP="00744849">
            <w:r>
              <w:t>6-10</w:t>
            </w:r>
          </w:p>
        </w:tc>
        <w:tc>
          <w:tcPr>
            <w:tcW w:w="7054" w:type="dxa"/>
          </w:tcPr>
          <w:p w:rsidR="00480412" w:rsidRPr="0045250B" w:rsidRDefault="00480412" w:rsidP="00744849">
            <w:r w:rsidRPr="0045250B">
              <w:t>Satisfactory application of knowledge and understandin</w:t>
            </w:r>
            <w:r w:rsidR="007D2291">
              <w:t>g of the theoretical framework though this is likely to be underdeveloped and may, in places, be more descriptive than analytical. The analysis</w:t>
            </w:r>
            <w:r w:rsidRPr="0045250B">
              <w:t xml:space="preserve"> engages with the </w:t>
            </w:r>
            <w:r w:rsidR="007D2291">
              <w:t xml:space="preserve">generally obvious and </w:t>
            </w:r>
            <w:r w:rsidRPr="0045250B">
              <w:t xml:space="preserve">straightforward </w:t>
            </w:r>
            <w:r>
              <w:t xml:space="preserve">aspects of the </w:t>
            </w:r>
            <w:r w:rsidR="007D2291">
              <w:t>representations of gender</w:t>
            </w:r>
            <w:r w:rsidRPr="0045250B">
              <w:t xml:space="preserve"> in relation to the product. </w:t>
            </w:r>
          </w:p>
          <w:p w:rsidR="00480412" w:rsidRPr="0045250B" w:rsidRDefault="00480412" w:rsidP="00744849">
            <w:r w:rsidRPr="0045250B">
              <w:t xml:space="preserve">Satisfactory judgements and conclusions that are reasonable and supported by analysis of </w:t>
            </w:r>
            <w:r w:rsidR="007D2291">
              <w:t>relevant aspects of the product and also the contexts in which they are made</w:t>
            </w:r>
            <w:r w:rsidRPr="0045250B">
              <w:t xml:space="preserve"> </w:t>
            </w:r>
            <w:r w:rsidR="007D2291">
              <w:t>that are sometimes supported by examples. At this level students may only focus on either the products or the contexts.</w:t>
            </w:r>
          </w:p>
          <w:p w:rsidR="00480412" w:rsidRDefault="007D2291" w:rsidP="00744849">
            <w:r>
              <w:t>Occasional</w:t>
            </w:r>
            <w:r w:rsidR="00480412" w:rsidRPr="0045250B">
              <w:t xml:space="preserve"> appropriate use of subject specific terminolo</w:t>
            </w:r>
            <w:r w:rsidR="00480412">
              <w:t>gy, but inconsistently</w:t>
            </w:r>
            <w:r w:rsidR="00480412" w:rsidRPr="0045250B">
              <w:t xml:space="preserve">. </w:t>
            </w:r>
          </w:p>
        </w:tc>
        <w:tc>
          <w:tcPr>
            <w:tcW w:w="514" w:type="dxa"/>
          </w:tcPr>
          <w:p w:rsidR="00480412" w:rsidRDefault="00480412" w:rsidP="00744849"/>
        </w:tc>
      </w:tr>
      <w:tr w:rsidR="00480412" w:rsidTr="00AE7D80">
        <w:tc>
          <w:tcPr>
            <w:tcW w:w="678" w:type="dxa"/>
          </w:tcPr>
          <w:p w:rsidR="00480412" w:rsidRDefault="00AE7D80" w:rsidP="00744849">
            <w:r>
              <w:t>1</w:t>
            </w:r>
          </w:p>
        </w:tc>
        <w:tc>
          <w:tcPr>
            <w:tcW w:w="770" w:type="dxa"/>
          </w:tcPr>
          <w:p w:rsidR="00480412" w:rsidRDefault="00AE7D80" w:rsidP="00744849">
            <w:r>
              <w:t>1-5</w:t>
            </w:r>
          </w:p>
        </w:tc>
        <w:tc>
          <w:tcPr>
            <w:tcW w:w="7054" w:type="dxa"/>
          </w:tcPr>
          <w:p w:rsidR="00271EF4" w:rsidRDefault="00480412" w:rsidP="00744849">
            <w:r w:rsidRPr="00EB1D8C">
              <w:t>Basic</w:t>
            </w:r>
            <w:r w:rsidR="00AE7D80">
              <w:t xml:space="preserve">, if any, </w:t>
            </w:r>
            <w:r w:rsidRPr="00EB1D8C">
              <w:t xml:space="preserve">application of knowledge and </w:t>
            </w:r>
            <w:r w:rsidRPr="009A48B2">
              <w:t>understanding of the theoretical framework</w:t>
            </w:r>
            <w:r w:rsidR="00AE7D80">
              <w:t xml:space="preserve"> of media that is likely to be generated and unfocused</w:t>
            </w:r>
            <w:r w:rsidRPr="009A48B2">
              <w:t xml:space="preserve">. </w:t>
            </w:r>
            <w:r w:rsidR="00271EF4">
              <w:t>The a</w:t>
            </w:r>
            <w:r w:rsidRPr="009A48B2">
              <w:t xml:space="preserve">nalysis </w:t>
            </w:r>
            <w:r w:rsidR="00271EF4">
              <w:t>that engages with the straightforward aspects of the representations of gender in the products.</w:t>
            </w:r>
          </w:p>
          <w:p w:rsidR="00480412" w:rsidRPr="009A48B2" w:rsidRDefault="00480412" w:rsidP="00744849">
            <w:r w:rsidRPr="009A48B2">
              <w:t>Basic judgements and conclusions that are only partially supported by reference to the product</w:t>
            </w:r>
            <w:r w:rsidR="00271EF4">
              <w:t xml:space="preserve"> and also the contexts in which they were created </w:t>
            </w:r>
            <w:r w:rsidR="00271EF4">
              <w:lastRenderedPageBreak/>
              <w:t>that are generally unsupported by examples</w:t>
            </w:r>
            <w:r w:rsidRPr="009A48B2">
              <w:t>.</w:t>
            </w:r>
            <w:r w:rsidR="00271EF4">
              <w:t xml:space="preserve"> At this level, responses will be underdeveloped and rea likely only to consider one product and/or one context.</w:t>
            </w:r>
            <w:r w:rsidRPr="009A48B2">
              <w:t xml:space="preserve"> </w:t>
            </w:r>
          </w:p>
          <w:p w:rsidR="00480412" w:rsidRDefault="00271EF4" w:rsidP="00271EF4">
            <w:r>
              <w:t>Very little, if any appropriate use of s</w:t>
            </w:r>
            <w:r w:rsidR="00480412">
              <w:t>ubject specific terminology</w:t>
            </w:r>
            <w:r w:rsidR="00480412" w:rsidRPr="009A48B2">
              <w:t xml:space="preserve">. </w:t>
            </w:r>
          </w:p>
        </w:tc>
        <w:tc>
          <w:tcPr>
            <w:tcW w:w="514" w:type="dxa"/>
          </w:tcPr>
          <w:p w:rsidR="00480412" w:rsidRDefault="00480412" w:rsidP="00744849"/>
        </w:tc>
      </w:tr>
      <w:tr w:rsidR="00480412" w:rsidTr="00AE7D80">
        <w:tc>
          <w:tcPr>
            <w:tcW w:w="678" w:type="dxa"/>
          </w:tcPr>
          <w:p w:rsidR="00480412" w:rsidRDefault="00480412" w:rsidP="00744849">
            <w:r>
              <w:t>0</w:t>
            </w:r>
          </w:p>
        </w:tc>
        <w:tc>
          <w:tcPr>
            <w:tcW w:w="770" w:type="dxa"/>
          </w:tcPr>
          <w:p w:rsidR="00480412" w:rsidRDefault="00480412" w:rsidP="00744849">
            <w:r>
              <w:t>0</w:t>
            </w:r>
          </w:p>
        </w:tc>
        <w:tc>
          <w:tcPr>
            <w:tcW w:w="7054" w:type="dxa"/>
          </w:tcPr>
          <w:p w:rsidR="00480412" w:rsidRDefault="00480412" w:rsidP="00744849">
            <w:r>
              <w:t>Nothing worthy of credit</w:t>
            </w:r>
          </w:p>
        </w:tc>
        <w:tc>
          <w:tcPr>
            <w:tcW w:w="514" w:type="dxa"/>
          </w:tcPr>
          <w:p w:rsidR="00480412" w:rsidRDefault="00480412" w:rsidP="00744849"/>
        </w:tc>
      </w:tr>
    </w:tbl>
    <w:p w:rsidR="00480412" w:rsidRDefault="00480412" w:rsidP="004804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770"/>
        <w:gridCol w:w="7054"/>
        <w:gridCol w:w="514"/>
      </w:tblGrid>
      <w:tr w:rsidR="00AC1D03" w:rsidTr="001B752B">
        <w:tc>
          <w:tcPr>
            <w:tcW w:w="9016" w:type="dxa"/>
            <w:gridSpan w:val="4"/>
            <w:shd w:val="clear" w:color="auto" w:fill="FFFF00"/>
          </w:tcPr>
          <w:p w:rsidR="00AC1D03" w:rsidRPr="00410B4D" w:rsidRDefault="00AC1D03" w:rsidP="001B752B">
            <w:pPr>
              <w:jc w:val="center"/>
              <w:rPr>
                <w:b/>
                <w:sz w:val="24"/>
              </w:rPr>
            </w:pPr>
            <w:r w:rsidRPr="00843054">
              <w:rPr>
                <w:b/>
                <w:sz w:val="24"/>
              </w:rPr>
              <w:t xml:space="preserve">Assessment Objectives – AO2 1 </w:t>
            </w:r>
          </w:p>
          <w:p w:rsidR="00AC1D03" w:rsidRDefault="00AC1D03" w:rsidP="00AC1D0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43054">
              <w:rPr>
                <w:b/>
              </w:rPr>
              <w:t xml:space="preserve">Apply knowledge and understanding of the theoretical framework of media to analyse media products </w:t>
            </w:r>
            <w:r>
              <w:rPr>
                <w:b/>
              </w:rPr>
              <w:t xml:space="preserve">through the use of academic theories </w:t>
            </w:r>
            <w:r w:rsidRPr="00843054">
              <w:rPr>
                <w:b/>
              </w:rPr>
              <w:t>(1</w:t>
            </w:r>
            <w:r>
              <w:rPr>
                <w:b/>
              </w:rPr>
              <w:t>0</w:t>
            </w:r>
            <w:r w:rsidRPr="00843054">
              <w:rPr>
                <w:b/>
              </w:rPr>
              <w:t xml:space="preserve"> marks)</w:t>
            </w:r>
          </w:p>
          <w:p w:rsidR="00AC1D03" w:rsidRPr="00AC1D03" w:rsidRDefault="00AC1D03" w:rsidP="00AC1D03">
            <w:pPr>
              <w:pStyle w:val="ListParagraph"/>
              <w:rPr>
                <w:b/>
              </w:rPr>
            </w:pPr>
          </w:p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Level</w:t>
            </w:r>
          </w:p>
        </w:tc>
        <w:tc>
          <w:tcPr>
            <w:tcW w:w="770" w:type="dxa"/>
          </w:tcPr>
          <w:p w:rsidR="00AC1D03" w:rsidRDefault="00AC1D03" w:rsidP="001B752B">
            <w:r>
              <w:t>Range</w:t>
            </w:r>
          </w:p>
        </w:tc>
        <w:tc>
          <w:tcPr>
            <w:tcW w:w="7054" w:type="dxa"/>
          </w:tcPr>
          <w:p w:rsidR="00AC1D03" w:rsidRDefault="00AC1D03" w:rsidP="001B752B">
            <w:r>
              <w:t>Description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5</w:t>
            </w:r>
          </w:p>
        </w:tc>
        <w:tc>
          <w:tcPr>
            <w:tcW w:w="770" w:type="dxa"/>
          </w:tcPr>
          <w:p w:rsidR="00AC1D03" w:rsidRDefault="00AC1D03" w:rsidP="001B752B">
            <w:r>
              <w:t>9-1</w:t>
            </w:r>
            <w:r>
              <w:t>0</w:t>
            </w:r>
          </w:p>
        </w:tc>
        <w:tc>
          <w:tcPr>
            <w:tcW w:w="7054" w:type="dxa"/>
          </w:tcPr>
          <w:p w:rsidR="00AC1D03" w:rsidRDefault="00AC1D03" w:rsidP="001B752B">
            <w:r>
              <w:t xml:space="preserve">Excellent and judicious application of knowledge and understanding of the theoretical framework of media to analyse the products. </w:t>
            </w:r>
          </w:p>
          <w:p w:rsidR="00AC1D03" w:rsidRDefault="00AC1D03" w:rsidP="001B752B">
            <w:r>
              <w:t>Excellent, detailed and accurate use of Semiotics</w:t>
            </w:r>
          </w:p>
          <w:p w:rsidR="00AC1D03" w:rsidRDefault="00AC1D03" w:rsidP="001B752B">
            <w:r>
              <w:t>A</w:t>
            </w:r>
            <w:r>
              <w:t xml:space="preserve">nalysis is detailed and critically engages with the nuanced aspects </w:t>
            </w:r>
            <w:r>
              <w:t>of the product</w:t>
            </w:r>
            <w:r>
              <w:t xml:space="preserve">. </w:t>
            </w:r>
          </w:p>
          <w:p w:rsidR="00AC1D03" w:rsidRPr="00843054" w:rsidRDefault="00AC1D03" w:rsidP="001B752B">
            <w:r>
              <w:t xml:space="preserve">Consistently appropriate and effective use of subject specific terminology throughout. 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4</w:t>
            </w:r>
          </w:p>
        </w:tc>
        <w:tc>
          <w:tcPr>
            <w:tcW w:w="770" w:type="dxa"/>
          </w:tcPr>
          <w:p w:rsidR="00AC1D03" w:rsidRDefault="00AC1D03" w:rsidP="00AC1D03">
            <w:r>
              <w:t>7</w:t>
            </w:r>
            <w:r>
              <w:t>-</w:t>
            </w:r>
            <w:r>
              <w:t>8</w:t>
            </w:r>
          </w:p>
        </w:tc>
        <w:tc>
          <w:tcPr>
            <w:tcW w:w="7054" w:type="dxa"/>
          </w:tcPr>
          <w:p w:rsidR="0087660F" w:rsidRDefault="00AC1D03" w:rsidP="001B752B">
            <w:r>
              <w:t xml:space="preserve">Good, accurate application of knowledge and understanding of the theoretical framework of media to analyse the products. </w:t>
            </w:r>
          </w:p>
          <w:p w:rsidR="0087660F" w:rsidRDefault="0087660F" w:rsidP="001B752B">
            <w:r>
              <w:t>Good, accurate use of Semiotics</w:t>
            </w:r>
          </w:p>
          <w:p w:rsidR="0087660F" w:rsidRDefault="0087660F" w:rsidP="001B752B">
            <w:r>
              <w:t>Analysis is logical and frequently engages with the nuanced aspects of the product.</w:t>
            </w:r>
          </w:p>
          <w:p w:rsidR="00AC1D03" w:rsidRDefault="00AC1D03" w:rsidP="001B752B">
            <w:r>
              <w:t>Mostly appropriate and effective use of subject specific terminology.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3</w:t>
            </w:r>
          </w:p>
        </w:tc>
        <w:tc>
          <w:tcPr>
            <w:tcW w:w="770" w:type="dxa"/>
          </w:tcPr>
          <w:p w:rsidR="00AC1D03" w:rsidRDefault="00AC1D03" w:rsidP="001B752B">
            <w:r>
              <w:t>5-6</w:t>
            </w:r>
          </w:p>
        </w:tc>
        <w:tc>
          <w:tcPr>
            <w:tcW w:w="7054" w:type="dxa"/>
          </w:tcPr>
          <w:p w:rsidR="0087660F" w:rsidRDefault="00AC1D03" w:rsidP="001B752B">
            <w:r w:rsidRPr="0045250B">
              <w:t>S</w:t>
            </w:r>
            <w:r w:rsidR="0087660F">
              <w:t>ome s</w:t>
            </w:r>
            <w:r w:rsidRPr="0045250B">
              <w:t>atisfactory application of knowledge and understandin</w:t>
            </w:r>
            <w:r>
              <w:t>g of the theoretical framework</w:t>
            </w:r>
            <w:r w:rsidR="0087660F">
              <w:t xml:space="preserve"> to analyse the product</w:t>
            </w:r>
            <w:r>
              <w:t xml:space="preserve"> though this is likely to be underdeveloped and may, in places, be more descriptive than analytical. </w:t>
            </w:r>
          </w:p>
          <w:p w:rsidR="0087660F" w:rsidRDefault="0087660F" w:rsidP="001B752B">
            <w:r>
              <w:t>Satisfactory, generally accurate use of Semiotics.</w:t>
            </w:r>
          </w:p>
          <w:p w:rsidR="00AC1D03" w:rsidRPr="0045250B" w:rsidRDefault="00AC1D03" w:rsidP="001B752B">
            <w:r>
              <w:t>The analysis</w:t>
            </w:r>
            <w:r w:rsidRPr="0045250B">
              <w:t xml:space="preserve"> </w:t>
            </w:r>
            <w:r w:rsidR="0087660F">
              <w:t xml:space="preserve">is generally sound and </w:t>
            </w:r>
            <w:r w:rsidRPr="0045250B">
              <w:t xml:space="preserve">engages with the straightforward </w:t>
            </w:r>
            <w:r>
              <w:t xml:space="preserve">aspects of </w:t>
            </w:r>
            <w:r w:rsidRPr="0045250B">
              <w:t xml:space="preserve">the product. </w:t>
            </w:r>
          </w:p>
          <w:p w:rsidR="00AC1D03" w:rsidRDefault="00AC1D03" w:rsidP="0087660F">
            <w:r>
              <w:t>Occasional</w:t>
            </w:r>
            <w:r w:rsidRPr="0045250B">
              <w:t xml:space="preserve"> appropriate use of subject specific terminolo</w:t>
            </w:r>
            <w:r>
              <w:t>gy</w:t>
            </w:r>
            <w:r w:rsidRPr="0045250B">
              <w:t xml:space="preserve">. 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2</w:t>
            </w:r>
          </w:p>
        </w:tc>
        <w:tc>
          <w:tcPr>
            <w:tcW w:w="770" w:type="dxa"/>
          </w:tcPr>
          <w:p w:rsidR="00AC1D03" w:rsidRDefault="00AC1D03" w:rsidP="001B752B">
            <w:r>
              <w:t>3-4</w:t>
            </w:r>
          </w:p>
        </w:tc>
        <w:tc>
          <w:tcPr>
            <w:tcW w:w="7054" w:type="dxa"/>
          </w:tcPr>
          <w:p w:rsidR="0087660F" w:rsidRDefault="00AC1D03" w:rsidP="001B752B">
            <w:r w:rsidRPr="00EB1D8C">
              <w:t>Basic</w:t>
            </w:r>
            <w:r>
              <w:t xml:space="preserve">, if any, </w:t>
            </w:r>
            <w:r w:rsidRPr="00EB1D8C">
              <w:t xml:space="preserve">application of knowledge and </w:t>
            </w:r>
            <w:r w:rsidRPr="009A48B2">
              <w:t>understanding of the theoretical framework</w:t>
            </w:r>
            <w:r>
              <w:t xml:space="preserve"> of </w:t>
            </w:r>
            <w:r w:rsidR="0087660F">
              <w:t xml:space="preserve">the theoretical framework to analyse the product though this </w:t>
            </w:r>
            <w:r>
              <w:t>is likely to be genera</w:t>
            </w:r>
            <w:r w:rsidR="0087660F">
              <w:t xml:space="preserve">lised. </w:t>
            </w:r>
          </w:p>
          <w:p w:rsidR="0087660F" w:rsidRDefault="0087660F" w:rsidP="001B752B">
            <w:r>
              <w:t>Basic use of Semiotics to the product and there is likely to be a lack of clarity or relevance.</w:t>
            </w:r>
          </w:p>
          <w:p w:rsidR="0087660F" w:rsidRDefault="0087660F" w:rsidP="001B752B">
            <w:r>
              <w:t>Analysis is underdeveloped and tend towards description of the product</w:t>
            </w:r>
          </w:p>
          <w:p w:rsidR="00AC1D03" w:rsidRDefault="00AC1D03" w:rsidP="001B752B">
            <w:r>
              <w:t>Very little, if any appropriate use of subject specific terminology</w:t>
            </w:r>
            <w:r w:rsidRPr="009A48B2">
              <w:t xml:space="preserve">. 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1</w:t>
            </w:r>
          </w:p>
        </w:tc>
        <w:tc>
          <w:tcPr>
            <w:tcW w:w="770" w:type="dxa"/>
          </w:tcPr>
          <w:p w:rsidR="00AC1D03" w:rsidRDefault="00AC1D03" w:rsidP="00AC1D03">
            <w:r>
              <w:t>1-</w:t>
            </w:r>
            <w:r>
              <w:t>2</w:t>
            </w:r>
          </w:p>
        </w:tc>
        <w:tc>
          <w:tcPr>
            <w:tcW w:w="7054" w:type="dxa"/>
          </w:tcPr>
          <w:p w:rsidR="00D601D7" w:rsidRDefault="00D601D7" w:rsidP="001B752B">
            <w:r>
              <w:t>Minimal application of knowledge and understanding of the theoretical framework to analyse the product.</w:t>
            </w:r>
          </w:p>
          <w:p w:rsidR="00D601D7" w:rsidRDefault="00D601D7" w:rsidP="001B752B">
            <w:r>
              <w:t>Minimal, if any, use of Semiotics</w:t>
            </w:r>
          </w:p>
          <w:p w:rsidR="00D601D7" w:rsidRDefault="00D601D7" w:rsidP="001B752B">
            <w:r>
              <w:t>Analysis contains multiple inaccuracies or irrelevant points and is almost always descriptive.</w:t>
            </w:r>
          </w:p>
          <w:p w:rsidR="00AC1D03" w:rsidRDefault="00D601D7" w:rsidP="001B752B">
            <w:r>
              <w:t>Minimal, if any, use of subject specific terminology</w:t>
            </w:r>
            <w:bookmarkStart w:id="0" w:name="_GoBack"/>
            <w:bookmarkEnd w:id="0"/>
            <w:r w:rsidR="00AC1D03" w:rsidRPr="009A48B2">
              <w:t xml:space="preserve"> </w:t>
            </w:r>
          </w:p>
        </w:tc>
        <w:tc>
          <w:tcPr>
            <w:tcW w:w="514" w:type="dxa"/>
          </w:tcPr>
          <w:p w:rsidR="00AC1D03" w:rsidRDefault="00AC1D03" w:rsidP="001B752B"/>
        </w:tc>
      </w:tr>
      <w:tr w:rsidR="00AC1D03" w:rsidTr="001B752B">
        <w:tc>
          <w:tcPr>
            <w:tcW w:w="678" w:type="dxa"/>
          </w:tcPr>
          <w:p w:rsidR="00AC1D03" w:rsidRDefault="00AC1D03" w:rsidP="001B752B">
            <w:r>
              <w:t>0</w:t>
            </w:r>
          </w:p>
        </w:tc>
        <w:tc>
          <w:tcPr>
            <w:tcW w:w="770" w:type="dxa"/>
          </w:tcPr>
          <w:p w:rsidR="00AC1D03" w:rsidRDefault="00AC1D03" w:rsidP="001B752B">
            <w:r>
              <w:t>0</w:t>
            </w:r>
          </w:p>
        </w:tc>
        <w:tc>
          <w:tcPr>
            <w:tcW w:w="7054" w:type="dxa"/>
          </w:tcPr>
          <w:p w:rsidR="00AC1D03" w:rsidRDefault="00AC1D03" w:rsidP="001B752B">
            <w:r>
              <w:t>Nothing worthy of credit</w:t>
            </w:r>
          </w:p>
        </w:tc>
        <w:tc>
          <w:tcPr>
            <w:tcW w:w="514" w:type="dxa"/>
          </w:tcPr>
          <w:p w:rsidR="00AC1D03" w:rsidRDefault="00AC1D03" w:rsidP="001B752B"/>
        </w:tc>
      </w:tr>
    </w:tbl>
    <w:p w:rsidR="00AC1D03" w:rsidRDefault="00AC1D03" w:rsidP="004804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0412" w:rsidRPr="003C6A8C" w:rsidTr="00744849">
        <w:trPr>
          <w:trHeight w:val="4105"/>
        </w:trPr>
        <w:tc>
          <w:tcPr>
            <w:tcW w:w="10682" w:type="dxa"/>
          </w:tcPr>
          <w:p w:rsidR="00480412" w:rsidRPr="00461006" w:rsidRDefault="00480412" w:rsidP="00744849">
            <w:pPr>
              <w:spacing w:after="0" w:line="240" w:lineRule="auto"/>
              <w:rPr>
                <w:sz w:val="32"/>
              </w:rPr>
            </w:pPr>
            <w:r w:rsidRPr="00461006">
              <w:rPr>
                <w:sz w:val="32"/>
              </w:rPr>
              <w:lastRenderedPageBreak/>
              <w:t xml:space="preserve">To move to the next level you need to: </w:t>
            </w: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61006" w:rsidRDefault="00480412" w:rsidP="00744849">
            <w:pPr>
              <w:spacing w:after="0" w:line="240" w:lineRule="auto"/>
              <w:rPr>
                <w:sz w:val="32"/>
              </w:rPr>
            </w:pPr>
            <w:r w:rsidRPr="00461006">
              <w:rPr>
                <w:sz w:val="32"/>
              </w:rPr>
              <w:t>Student Reflection &amp; Actions:</w:t>
            </w:r>
          </w:p>
          <w:p w:rsidR="00480412" w:rsidRPr="00480412" w:rsidRDefault="00480412" w:rsidP="00744849">
            <w:pPr>
              <w:pStyle w:val="Default"/>
              <w:rPr>
                <w:i/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480412" w:rsidRDefault="00480412" w:rsidP="00744849">
            <w:pPr>
              <w:pStyle w:val="Default"/>
              <w:rPr>
                <w:sz w:val="20"/>
                <w:szCs w:val="20"/>
              </w:rPr>
            </w:pPr>
          </w:p>
          <w:p w:rsidR="00480412" w:rsidRPr="003C6A8C" w:rsidRDefault="00480412" w:rsidP="0074484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80412" w:rsidRPr="0045250B" w:rsidRDefault="00480412" w:rsidP="00480412"/>
    <w:p w:rsidR="00480412" w:rsidRDefault="00480412"/>
    <w:sectPr w:rsidR="0048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A5C"/>
    <w:multiLevelType w:val="hybridMultilevel"/>
    <w:tmpl w:val="AEB290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522AD"/>
    <w:multiLevelType w:val="hybridMultilevel"/>
    <w:tmpl w:val="0952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0F"/>
    <w:rsid w:val="001D3B0F"/>
    <w:rsid w:val="001F1B3C"/>
    <w:rsid w:val="00271EF4"/>
    <w:rsid w:val="00337B62"/>
    <w:rsid w:val="00480412"/>
    <w:rsid w:val="007D2291"/>
    <w:rsid w:val="0087660F"/>
    <w:rsid w:val="00AC1D03"/>
    <w:rsid w:val="00AE7D80"/>
    <w:rsid w:val="00BB4B8C"/>
    <w:rsid w:val="00CD3D4B"/>
    <w:rsid w:val="00D6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A764"/>
  <w15:chartTrackingRefBased/>
  <w15:docId w15:val="{69AC606C-ECAE-4AD0-BC7C-6847304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4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3D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Mckinlay</dc:creator>
  <cp:keywords/>
  <dc:description/>
  <cp:lastModifiedBy>Michael Mckinlay</cp:lastModifiedBy>
  <cp:revision>8</cp:revision>
  <dcterms:created xsi:type="dcterms:W3CDTF">2019-01-15T10:46:00Z</dcterms:created>
  <dcterms:modified xsi:type="dcterms:W3CDTF">2019-01-15T13:57:00Z</dcterms:modified>
</cp:coreProperties>
</file>